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25 (Changing the Contract)</w:t>
      </w:r>
    </w:p>
    <w:tbl>
      <w:tblPr>
        <w:tblStyle w:val="Table1"/>
        <w:tblW w:w="898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jc w:val="center"/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4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CCS  ("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contract reference number]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 as applicable: CCS/Buyer/Supplier]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variation number]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date]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reason]</w:t>
            </w:r>
          </w:p>
        </w:tc>
      </w:tr>
      <w:tr>
        <w:trPr>
          <w:cantSplit w:val="0"/>
          <w:trHeight w:val="718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number] days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assessment of impact] </w:t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720" w:hanging="36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CCS to 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original Clauses or Paragraphs to be varied and the changed clause]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Rule="auto"/>
        <w:ind w:left="567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This Variation must be agreed and signed by both Parties to the Contract and shall only be effective from the date it is signed by CCS </w:t>
      </w:r>
    </w:p>
    <w:p w:rsidR="00000000" w:rsidDel="00000000" w:rsidP="00000000" w:rsidRDefault="00000000" w:rsidRPr="00000000" w14:paraId="0000003D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Rule="auto"/>
        <w:ind w:left="567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before="240" w:line="276" w:lineRule="auto"/>
        <w:ind w:left="567" w:hanging="425"/>
        <w:jc w:val="left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left="34" w:firstLine="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Signed by an authorised signatory for and on behalf of CCS</w:t>
      </w:r>
    </w:p>
    <w:tbl>
      <w:tblPr>
        <w:tblStyle w:val="Table2"/>
        <w:tblW w:w="815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left="34" w:firstLine="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>
          <w:rFonts w:ascii="Arial" w:cs="Arial" w:eastAsia="Arial" w:hAnsi="Arial"/>
          <w:sz w:val="20"/>
          <w:szCs w:val="20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8">
    <w:pPr>
      <w:tabs>
        <w:tab w:val="center" w:leader="none" w:pos="4513"/>
        <w:tab w:val="right" w:leader="none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RM6181                                           </w:t>
    </w:r>
  </w:p>
  <w:p w:rsidR="00000000" w:rsidDel="00000000" w:rsidP="00000000" w:rsidRDefault="00000000" w:rsidRPr="00000000" w14:paraId="0000005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jc w:val="left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A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B">
    <w:pPr>
      <w:tabs>
        <w:tab w:val="center" w:leader="none" w:pos="4513"/>
        <w:tab w:val="right" w:leader="none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Framework Ref: RM6181</w:t>
      <w:tab/>
      <w:t xml:space="preserve">                                           </w:t>
    </w:r>
  </w:p>
  <w:p w:rsidR="00000000" w:rsidDel="00000000" w:rsidP="00000000" w:rsidRDefault="00000000" w:rsidRPr="00000000" w14:paraId="0000005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E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Model Version: v3.0</w:t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b w:val="1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Joint Schedule 2 (Variation Form)</w:t>
    </w:r>
  </w:p>
  <w:p w:rsidR="00000000" w:rsidDel="00000000" w:rsidP="00000000" w:rsidRDefault="00000000" w:rsidRPr="00000000" w14:paraId="0000005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21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b w:val="1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bfbfbf"/>
        <w:sz w:val="20"/>
        <w:szCs w:val="20"/>
        <w:rtl w:val="0"/>
      </w:rPr>
      <w:t xml:space="preserve">Joint Schedule 2 (Variation Form)</w:t>
    </w:r>
  </w:p>
  <w:p w:rsidR="00000000" w:rsidDel="00000000" w:rsidP="00000000" w:rsidRDefault="00000000" w:rsidRPr="00000000" w14:paraId="0000005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textAlignment w:val="baseline"/>
    </w:pPr>
    <w:rPr>
      <w:rFonts w:cs="Arial" w:eastAsia="Times New Roman"/>
    </w:rPr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TableNormal1" w:customStyle="1">
    <w:name w:val="Table Normal1"/>
    <w:basedOn w:val="Normal"/>
    <w:qFormat w:val="1"/>
    <w:pPr>
      <w:spacing w:after="120"/>
      <w:ind w:left="34"/>
    </w:pPr>
  </w:style>
  <w:style w:type="paragraph" w:styleId="TSOLScheduleNormalLeft" w:customStyle="1">
    <w:name w:val="TSOL Schedule Normal Left"/>
    <w:basedOn w:val="Normal"/>
    <w:qFormat w:val="1"/>
    <w:pPr>
      <w:ind w:left="142"/>
    </w:p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1" w:customStyle="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/>
    </w:pPr>
    <w:tblPr>
      <w:tblStyleRowBandSize w:val="1"/>
      <w:tblStyleColBandSize w:val="1"/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IQdV2oQBBD58olHSNy81gufxEqQ==">AMUW2mX9ovQzZReZ12KqSb8XnKvN20Bbi9G3+6j6z9CnTEl0hbwo7px6J7nPXxyW12HnbiU25hSrIJkMedfiFEQTYuUFc3S/eWZiIeXJSeSRIN5FOfF4trf920/l4+YhQ0nDsScLFxQK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2022-10-05T11:58:00Z</dcterms:created>
  <dc:creator>sean golding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